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F0E68" w14:textId="77777777" w:rsidR="006A0AA4" w:rsidRDefault="00F864BE">
      <w:pPr>
        <w:ind w:rightChars="-349" w:right="-733"/>
        <w:rPr>
          <w:color w:val="000000"/>
          <w:sz w:val="24"/>
        </w:rPr>
      </w:pPr>
      <w:r>
        <w:rPr>
          <w:b/>
          <w:bCs/>
          <w:color w:val="000000"/>
          <w:sz w:val="24"/>
        </w:rPr>
        <w:t>Supplementary Table 1.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Studies comparing the cardiac structure and function after TAVR in male and female patients</w:t>
      </w:r>
      <w:r>
        <w:rPr>
          <w:color w:val="000000"/>
          <w:sz w:val="24"/>
        </w:rPr>
        <w:t xml:space="preserve"> in different </w:t>
      </w:r>
      <w:r>
        <w:rPr>
          <w:rFonts w:ascii="Arial" w:eastAsia="等线" w:hAnsi="Arial" w:cs="Arial"/>
          <w:szCs w:val="21"/>
        </w:rPr>
        <w:t>countries</w:t>
      </w:r>
    </w:p>
    <w:tbl>
      <w:tblPr>
        <w:tblpPr w:leftFromText="180" w:rightFromText="180" w:vertAnchor="text" w:horzAnchor="page" w:tblpX="1337" w:tblpY="254"/>
        <w:tblOverlap w:val="never"/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288"/>
        <w:gridCol w:w="1362"/>
        <w:gridCol w:w="1075"/>
        <w:gridCol w:w="3275"/>
        <w:gridCol w:w="1150"/>
      </w:tblGrid>
      <w:tr w:rsidR="006A0AA4" w14:paraId="16C9A1F6" w14:textId="77777777">
        <w:trPr>
          <w:trHeight w:val="754"/>
        </w:trPr>
        <w:tc>
          <w:tcPr>
            <w:tcW w:w="166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7D7D7"/>
            <w:vAlign w:val="center"/>
          </w:tcPr>
          <w:p w14:paraId="77885E0E" w14:textId="77777777" w:rsidR="006A0AA4" w:rsidRDefault="00F864B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First author (year of publicatio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n</w:t>
            </w:r>
            <w:r>
              <w:rPr>
                <w:color w:val="000000"/>
                <w:kern w:val="0"/>
                <w:szCs w:val="21"/>
                <w:lang w:bidi="ar"/>
              </w:rPr>
              <w:t>)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7D7D7"/>
            <w:vAlign w:val="center"/>
          </w:tcPr>
          <w:p w14:paraId="458D3AB8" w14:textId="77777777" w:rsidR="006A0AA4" w:rsidRDefault="00F864BE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Country</w:t>
            </w:r>
          </w:p>
        </w:tc>
        <w:tc>
          <w:tcPr>
            <w:tcW w:w="13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7D7D7"/>
            <w:vAlign w:val="center"/>
          </w:tcPr>
          <w:p w14:paraId="56127398" w14:textId="77777777" w:rsidR="006A0AA4" w:rsidRDefault="00F864BE">
            <w:pPr>
              <w:widowControl/>
              <w:jc w:val="center"/>
              <w:textAlignment w:val="center"/>
              <w:rPr>
                <w:color w:val="00000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Follow-up period</w:t>
            </w:r>
          </w:p>
        </w:tc>
        <w:tc>
          <w:tcPr>
            <w:tcW w:w="10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7D7D7"/>
            <w:vAlign w:val="center"/>
          </w:tcPr>
          <w:p w14:paraId="1CE96464" w14:textId="77777777" w:rsidR="006A0AA4" w:rsidRDefault="00F864BE">
            <w:pPr>
              <w:widowControl/>
              <w:jc w:val="center"/>
              <w:textAlignment w:val="center"/>
              <w:rPr>
                <w:color w:val="00000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N</w:t>
            </w:r>
            <w:r>
              <w:rPr>
                <w:color w:val="000000"/>
                <w:kern w:val="0"/>
                <w:szCs w:val="21"/>
                <w:lang w:bidi="ar"/>
              </w:rPr>
              <w:t>umbers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of subjects</w:t>
            </w:r>
          </w:p>
        </w:tc>
        <w:tc>
          <w:tcPr>
            <w:tcW w:w="32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7D7D7"/>
            <w:vAlign w:val="center"/>
          </w:tcPr>
          <w:p w14:paraId="40BCFF75" w14:textId="77777777" w:rsidR="006A0AA4" w:rsidRDefault="00F864BE">
            <w:pPr>
              <w:widowControl/>
              <w:jc w:val="center"/>
              <w:textAlignment w:val="center"/>
              <w:rPr>
                <w:color w:val="000000"/>
                <w:szCs w:val="21"/>
                <w:lang w:bidi="ar"/>
              </w:rPr>
            </w:pPr>
            <w:r>
              <w:rPr>
                <w:rFonts w:hint="eastAsia"/>
                <w:color w:val="000000"/>
                <w:szCs w:val="21"/>
                <w:lang w:bidi="ar"/>
              </w:rPr>
              <w:t>Main findings</w:t>
            </w:r>
          </w:p>
        </w:tc>
        <w:tc>
          <w:tcPr>
            <w:tcW w:w="115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7D7D7"/>
            <w:vAlign w:val="center"/>
          </w:tcPr>
          <w:p w14:paraId="2DA10F03" w14:textId="77777777" w:rsidR="006A0AA4" w:rsidRDefault="00F864BE">
            <w:pPr>
              <w:widowControl/>
              <w:jc w:val="center"/>
              <w:textAlignment w:val="center"/>
              <w:rPr>
                <w:color w:val="000000"/>
                <w:szCs w:val="21"/>
                <w:lang w:bidi="ar"/>
              </w:rPr>
            </w:pPr>
            <w:r>
              <w:rPr>
                <w:color w:val="000000"/>
                <w:szCs w:val="21"/>
                <w:lang w:bidi="ar"/>
              </w:rPr>
              <w:t>Reference number</w:t>
            </w:r>
          </w:p>
        </w:tc>
      </w:tr>
      <w:tr w:rsidR="006A0AA4" w14:paraId="777439F8" w14:textId="77777777">
        <w:trPr>
          <w:trHeight w:val="206"/>
        </w:trPr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5712DD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bookmarkStart w:id="0" w:name="_GoBack" w:colFirst="5" w:colLast="5"/>
            <w:proofErr w:type="spellStart"/>
            <w:r>
              <w:rPr>
                <w:rFonts w:hint="eastAsia"/>
                <w:color w:val="000000"/>
                <w:szCs w:val="21"/>
              </w:rPr>
              <w:t>Stangl</w:t>
            </w:r>
            <w:proofErr w:type="spellEnd"/>
          </w:p>
          <w:p w14:paraId="377B807A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t al.</w:t>
            </w:r>
            <w:r>
              <w:rPr>
                <w:color w:val="000000"/>
                <w:szCs w:val="21"/>
              </w:rPr>
              <w:t xml:space="preserve"> (20</w:t>
            </w:r>
            <w:r>
              <w:rPr>
                <w:rFonts w:hint="eastAsia"/>
                <w:color w:val="000000"/>
                <w:szCs w:val="21"/>
              </w:rPr>
              <w:t>21</w:t>
            </w:r>
            <w:r>
              <w:rPr>
                <w:color w:val="000000"/>
                <w:szCs w:val="21"/>
              </w:rPr>
              <w:t>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FC9A25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Germany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B23E67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 Months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10E1C3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100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B1E8B4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After TAVR, regression of hypertrophy occurred in men and women, but improvement of the ejection fraction was significant only in women.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392CB0" w14:textId="77777777" w:rsidR="006A0AA4" w:rsidRPr="00F864BE" w:rsidRDefault="00F864BE">
            <w:pPr>
              <w:jc w:val="center"/>
              <w:rPr>
                <w:szCs w:val="21"/>
              </w:rPr>
            </w:pPr>
            <w:r w:rsidRPr="00F864BE">
              <w:rPr>
                <w:rFonts w:hint="eastAsia"/>
                <w:szCs w:val="21"/>
              </w:rPr>
              <w:t>40</w:t>
            </w:r>
          </w:p>
        </w:tc>
      </w:tr>
      <w:tr w:rsidR="006A0AA4" w14:paraId="63CBD350" w14:textId="77777777">
        <w:trPr>
          <w:trHeight w:val="866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0DDB9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proofErr w:type="spellStart"/>
            <w:r>
              <w:rPr>
                <w:rFonts w:hint="eastAsia"/>
                <w:color w:val="000000"/>
                <w:szCs w:val="21"/>
              </w:rPr>
              <w:t>Lindman</w:t>
            </w:r>
            <w:proofErr w:type="spellEnd"/>
          </w:p>
          <w:p w14:paraId="0DA6DB26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t al.</w:t>
            </w:r>
            <w:r>
              <w:rPr>
                <w:color w:val="000000"/>
                <w:szCs w:val="21"/>
              </w:rPr>
              <w:t xml:space="preserve"> (2014)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20B95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America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3379B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30 Days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92567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690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CB011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Female sex was</w:t>
            </w:r>
          </w:p>
          <w:p w14:paraId="41CB593D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independently </w:t>
            </w:r>
            <w:r>
              <w:rPr>
                <w:rFonts w:hint="eastAsia"/>
                <w:color w:val="000000"/>
                <w:szCs w:val="21"/>
              </w:rPr>
              <w:t xml:space="preserve">associated with greater early </w:t>
            </w:r>
            <w:proofErr w:type="spellStart"/>
            <w:r>
              <w:rPr>
                <w:rFonts w:hint="eastAsia"/>
                <w:color w:val="000000"/>
                <w:szCs w:val="21"/>
              </w:rPr>
              <w:t>LVMi</w:t>
            </w:r>
            <w:proofErr w:type="spellEnd"/>
            <w:r>
              <w:rPr>
                <w:rFonts w:hint="eastAsia"/>
                <w:color w:val="000000"/>
                <w:szCs w:val="21"/>
              </w:rPr>
              <w:t xml:space="preserve"> regression.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B4391" w14:textId="77777777" w:rsidR="006A0AA4" w:rsidRPr="00F864BE" w:rsidRDefault="00F864BE">
            <w:pPr>
              <w:jc w:val="center"/>
              <w:rPr>
                <w:szCs w:val="21"/>
              </w:rPr>
            </w:pPr>
            <w:r w:rsidRPr="00F864BE">
              <w:rPr>
                <w:rFonts w:hint="eastAsia"/>
                <w:szCs w:val="21"/>
              </w:rPr>
              <w:t>41</w:t>
            </w:r>
          </w:p>
        </w:tc>
      </w:tr>
      <w:tr w:rsidR="006A0AA4" w14:paraId="63DFB692" w14:textId="77777777">
        <w:trPr>
          <w:trHeight w:val="614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68266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Chen</w:t>
            </w:r>
          </w:p>
          <w:p w14:paraId="667550D4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t al.</w:t>
            </w:r>
            <w:r>
              <w:rPr>
                <w:color w:val="000000"/>
                <w:szCs w:val="21"/>
              </w:rPr>
              <w:t xml:space="preserve"> (2020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AC3AF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China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1F547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Cs w:val="21"/>
              </w:rPr>
              <w:t>3 Months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B836D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DD63F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Female sex is an </w:t>
            </w:r>
          </w:p>
          <w:p w14:paraId="28910D13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independent predictor for </w:t>
            </w:r>
            <w:proofErr w:type="spellStart"/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favourable</w:t>
            </w:r>
            <w:proofErr w:type="spellEnd"/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LV </w:t>
            </w:r>
            <w:proofErr w:type="spellStart"/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remodelling</w:t>
            </w:r>
            <w:proofErr w:type="spellEnd"/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 after TAVR.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F51BD" w14:textId="77777777" w:rsidR="006A0AA4" w:rsidRPr="00F864BE" w:rsidRDefault="00F864BE">
            <w:pPr>
              <w:jc w:val="center"/>
              <w:rPr>
                <w:kern w:val="0"/>
                <w:szCs w:val="21"/>
                <w:lang w:bidi="ar"/>
              </w:rPr>
            </w:pPr>
            <w:r w:rsidRPr="00F864BE">
              <w:rPr>
                <w:rFonts w:hint="eastAsia"/>
                <w:kern w:val="0"/>
                <w:szCs w:val="21"/>
                <w:lang w:bidi="ar"/>
              </w:rPr>
              <w:t>11</w:t>
            </w:r>
          </w:p>
        </w:tc>
      </w:tr>
      <w:tr w:rsidR="006A0AA4" w14:paraId="34C6E7B0" w14:textId="77777777">
        <w:trPr>
          <w:trHeight w:val="206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BE2FF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Ninomiya</w:t>
            </w:r>
          </w:p>
          <w:p w14:paraId="7DF00FF3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 xml:space="preserve">t al. </w:t>
            </w:r>
            <w:r>
              <w:rPr>
                <w:color w:val="000000"/>
                <w:szCs w:val="21"/>
              </w:rPr>
              <w:t>(20</w:t>
            </w: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0C9C5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Japan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98B5F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Cs w:val="21"/>
              </w:rPr>
              <w:t>3 Months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7848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7218B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Incidence of LV reverse remodeling was 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significantly higher in men than in women.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EC4F5" w14:textId="77777777" w:rsidR="006A0AA4" w:rsidRPr="00F864BE" w:rsidRDefault="00F864BE">
            <w:pPr>
              <w:jc w:val="center"/>
              <w:rPr>
                <w:kern w:val="0"/>
                <w:szCs w:val="21"/>
                <w:lang w:bidi="ar"/>
              </w:rPr>
            </w:pPr>
            <w:r w:rsidRPr="00F864BE">
              <w:rPr>
                <w:rFonts w:hint="eastAsia"/>
                <w:kern w:val="0"/>
                <w:szCs w:val="21"/>
                <w:lang w:bidi="ar"/>
              </w:rPr>
              <w:t>42</w:t>
            </w:r>
          </w:p>
        </w:tc>
      </w:tr>
      <w:tr w:rsidR="006A0AA4" w14:paraId="2EB00479" w14:textId="77777777">
        <w:trPr>
          <w:trHeight w:val="206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30801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proofErr w:type="spellStart"/>
            <w:r>
              <w:rPr>
                <w:rFonts w:hint="eastAsia"/>
                <w:color w:val="000000"/>
                <w:szCs w:val="21"/>
              </w:rPr>
              <w:t>Kuneman</w:t>
            </w:r>
            <w:proofErr w:type="spellEnd"/>
          </w:p>
          <w:p w14:paraId="6846E9A0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t al.</w:t>
            </w:r>
            <w:r>
              <w:rPr>
                <w:color w:val="000000"/>
                <w:szCs w:val="21"/>
              </w:rPr>
              <w:t xml:space="preserve"> (20</w:t>
            </w:r>
            <w:r>
              <w:rPr>
                <w:rFonts w:hint="eastAsia"/>
                <w:color w:val="000000"/>
                <w:szCs w:val="21"/>
              </w:rPr>
              <w:t>21</w:t>
            </w:r>
            <w:r>
              <w:rPr>
                <w:color w:val="000000"/>
                <w:szCs w:val="21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D821C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The Netherlands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51DA1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5.1 Years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E5878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289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4C92A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 xml:space="preserve">No significant interaction was observed between outcome and the LV remodeling patterns and sex.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61FD4" w14:textId="77777777" w:rsidR="006A0AA4" w:rsidRPr="00F864BE" w:rsidRDefault="00F864BE">
            <w:pPr>
              <w:jc w:val="center"/>
              <w:rPr>
                <w:kern w:val="0"/>
                <w:szCs w:val="21"/>
                <w:lang w:bidi="ar"/>
              </w:rPr>
            </w:pPr>
            <w:r w:rsidRPr="00F864BE">
              <w:rPr>
                <w:rFonts w:hint="eastAsia"/>
                <w:kern w:val="0"/>
                <w:szCs w:val="21"/>
                <w:lang w:bidi="ar"/>
              </w:rPr>
              <w:t>43</w:t>
            </w:r>
          </w:p>
        </w:tc>
      </w:tr>
      <w:tr w:rsidR="006A0AA4" w14:paraId="33024DC1" w14:textId="77777777">
        <w:trPr>
          <w:trHeight w:val="57"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A8647C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proofErr w:type="spellStart"/>
            <w:r>
              <w:rPr>
                <w:rFonts w:hint="eastAsia"/>
                <w:color w:val="000000"/>
                <w:szCs w:val="21"/>
              </w:rPr>
              <w:t>Kuneman</w:t>
            </w:r>
            <w:proofErr w:type="spellEnd"/>
          </w:p>
          <w:p w14:paraId="2423AA50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e</w:t>
            </w:r>
            <w:r>
              <w:rPr>
                <w:rFonts w:hint="eastAsia"/>
                <w:color w:val="000000"/>
                <w:szCs w:val="21"/>
              </w:rPr>
              <w:t>t al.</w:t>
            </w:r>
            <w:r>
              <w:rPr>
                <w:color w:val="000000"/>
                <w:szCs w:val="21"/>
              </w:rPr>
              <w:t xml:space="preserve"> (20</w:t>
            </w:r>
            <w:r>
              <w:rPr>
                <w:rFonts w:hint="eastAsia"/>
                <w:color w:val="000000"/>
                <w:szCs w:val="21"/>
              </w:rPr>
              <w:t>22</w:t>
            </w:r>
            <w:r>
              <w:rPr>
                <w:color w:val="000000"/>
                <w:szCs w:val="21"/>
              </w:rPr>
              <w:t>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97A8F" w14:textId="77777777" w:rsidR="006A0AA4" w:rsidRDefault="00F864B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The Netherlands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EF7BF8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szCs w:val="21"/>
              </w:rPr>
              <w:t>12 Months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739F88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459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BBCDFE" w14:textId="77777777" w:rsidR="006A0AA4" w:rsidRDefault="00F864BE">
            <w:pPr>
              <w:jc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Women showed better survival after TAVR as compared to men. The superior outcomes noted in women after TAVR are not associated with sex differences in LV reverse remodeling.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A5BD8" w14:textId="77777777" w:rsidR="006A0AA4" w:rsidRPr="00F864BE" w:rsidRDefault="00F864BE">
            <w:pPr>
              <w:jc w:val="center"/>
              <w:rPr>
                <w:kern w:val="0"/>
                <w:szCs w:val="21"/>
                <w:lang w:bidi="ar"/>
              </w:rPr>
            </w:pPr>
            <w:r w:rsidRPr="00F864BE">
              <w:rPr>
                <w:rFonts w:hint="eastAsia"/>
                <w:kern w:val="0"/>
                <w:szCs w:val="21"/>
                <w:lang w:bidi="ar"/>
              </w:rPr>
              <w:t>44</w:t>
            </w:r>
          </w:p>
        </w:tc>
      </w:tr>
    </w:tbl>
    <w:bookmarkEnd w:id="0"/>
    <w:p w14:paraId="29C3EDFC" w14:textId="77777777" w:rsidR="006A0AA4" w:rsidRDefault="00F864BE">
      <w:r>
        <w:rPr>
          <w:color w:val="000000"/>
          <w:sz w:val="18"/>
          <w:szCs w:val="18"/>
        </w:rPr>
        <w:t>TAVR</w:t>
      </w:r>
      <w:r>
        <w:rPr>
          <w:rFonts w:hint="eastAsia"/>
          <w:color w:val="000000"/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>transcatheter aortic valve replacement</w:t>
      </w:r>
      <w:r>
        <w:rPr>
          <w:rFonts w:hint="eastAsia"/>
          <w:color w:val="000000"/>
          <w:sz w:val="18"/>
          <w:szCs w:val="18"/>
        </w:rPr>
        <w:t xml:space="preserve">; </w:t>
      </w:r>
      <w:proofErr w:type="spellStart"/>
      <w:r>
        <w:rPr>
          <w:color w:val="000000"/>
          <w:sz w:val="18"/>
          <w:szCs w:val="18"/>
        </w:rPr>
        <w:t>LVMi</w:t>
      </w:r>
      <w:proofErr w:type="spellEnd"/>
      <w:r>
        <w:rPr>
          <w:color w:val="000000"/>
          <w:sz w:val="18"/>
          <w:szCs w:val="18"/>
        </w:rPr>
        <w:t>, left ventricular mass inde</w:t>
      </w:r>
      <w:r>
        <w:rPr>
          <w:color w:val="000000"/>
          <w:sz w:val="18"/>
          <w:szCs w:val="18"/>
        </w:rPr>
        <w:t xml:space="preserve">x; </w:t>
      </w:r>
      <w:r>
        <w:rPr>
          <w:rFonts w:hint="eastAsia"/>
          <w:color w:val="000000"/>
          <w:sz w:val="18"/>
          <w:szCs w:val="18"/>
        </w:rPr>
        <w:t>LV, left ventricle</w:t>
      </w:r>
      <w:r>
        <w:rPr>
          <w:color w:val="000000"/>
          <w:sz w:val="18"/>
          <w:szCs w:val="18"/>
        </w:rPr>
        <w:t>.</w:t>
      </w:r>
    </w:p>
    <w:sectPr w:rsidR="006A0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Y_MEDREF_DOCUID" w:val="{C38CD13C-5447-4D82-AA60-33D8AA6E28C2}"/>
    <w:docVar w:name="KY_MEDREF_VERSION" w:val="3"/>
  </w:docVars>
  <w:rsids>
    <w:rsidRoot w:val="002A47E7"/>
    <w:rsid w:val="0004387F"/>
    <w:rsid w:val="000557B4"/>
    <w:rsid w:val="00073C4A"/>
    <w:rsid w:val="000C25E3"/>
    <w:rsid w:val="000C47E7"/>
    <w:rsid w:val="00176886"/>
    <w:rsid w:val="00180025"/>
    <w:rsid w:val="001D7579"/>
    <w:rsid w:val="00252F51"/>
    <w:rsid w:val="002A0F5A"/>
    <w:rsid w:val="002A47E7"/>
    <w:rsid w:val="002E67FF"/>
    <w:rsid w:val="00304FEA"/>
    <w:rsid w:val="00336B08"/>
    <w:rsid w:val="0036228B"/>
    <w:rsid w:val="003C2700"/>
    <w:rsid w:val="003D59F0"/>
    <w:rsid w:val="003E5725"/>
    <w:rsid w:val="00462E54"/>
    <w:rsid w:val="00487114"/>
    <w:rsid w:val="00492583"/>
    <w:rsid w:val="004F2C2B"/>
    <w:rsid w:val="0057222C"/>
    <w:rsid w:val="005C74F0"/>
    <w:rsid w:val="006A0AA4"/>
    <w:rsid w:val="00781DF7"/>
    <w:rsid w:val="007D2A2F"/>
    <w:rsid w:val="00822B60"/>
    <w:rsid w:val="00860AA2"/>
    <w:rsid w:val="008E0E8D"/>
    <w:rsid w:val="009D5CB9"/>
    <w:rsid w:val="00AE4E15"/>
    <w:rsid w:val="00BA3BA0"/>
    <w:rsid w:val="00C710E7"/>
    <w:rsid w:val="00C812FA"/>
    <w:rsid w:val="00CB1A40"/>
    <w:rsid w:val="00CF57E5"/>
    <w:rsid w:val="00E023CF"/>
    <w:rsid w:val="00E35FAC"/>
    <w:rsid w:val="00EC5B5A"/>
    <w:rsid w:val="00F1065C"/>
    <w:rsid w:val="00F864BE"/>
    <w:rsid w:val="00FE52DA"/>
    <w:rsid w:val="1886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108A76C-5064-400E-A90C-8BA8B3C71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A8A82-D931-4340-9171-D2A3091F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202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Alan Su</cp:lastModifiedBy>
  <cp:revision>8</cp:revision>
  <dcterms:created xsi:type="dcterms:W3CDTF">2025-05-21T14:37:00Z</dcterms:created>
  <dcterms:modified xsi:type="dcterms:W3CDTF">2025-08-26T07:06:00Z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eyJoZGlkIjoiZTkwN2Q5Zjg3YWI1M2MzNzI5NDRlNjA1MzZlNDFjZmEiLCJ1c2VySWQiOiI0MDM4MjU2NjcifQ==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D10DC0A2890D4B4E852F1D7293CEDEF3_12</vt:lpwstr>
  </property>
</Properties>
</file>